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Ass.-Prof., PhD Ahmed Ajil</w:t>
      </w:r>
    </w:p>
    <w:p>
      <w:pPr>
        <w:spacing w:after="240" w:line="240" w:lineRule="atLeast"/>
      </w:pPr>
      <w:r>
        <w:t xml:space="preserve">ORCID: 0000-0001-6912-4624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Ajil, A. (2025). Pain &amp; Power: What the pains of counterterrorism tell us about the workings of counter-terror power. </w:t>
      </w:r>
      <w:r>
        <w:rPr>
          <w:i w:val="1"/>
          <w:iCs w:val="1"/>
        </w:rPr>
        <w:t xml:space="preserve">Critical Studies on Terrorism</w:t>
      </w:r>
      <w:r>
        <w:rPr/>
        <w:t xml:space="preserve">, 478–504. https://doi.org/10.1080/17539153.2025.2471164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Ass.-Prof., PhD Ahmed Ajil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Ass.-Prof., PhD Ahmed Ajil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