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Dr. Adrian Martinez de la Torre</w:t>
      </w:r>
    </w:p>
    <w:p>
      <w:pPr>
        <w:spacing w:after="240" w:line="240" w:lineRule="atLeast"/>
      </w:pPr>
      <w:r>
        <w:t xml:space="preserve">ORCID: 0000-0002-3155-7421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Vallejo-Yagüe, E., de Vries, S., La Parra-Casado, D., Gardarsdottir, H., Faquetti, L., van Valkengoed, I., … et, al. (2025). Advancing Health Equity in Europe: Explore, Tailor, Implement, and Evaluate (ETIE): A Framework of Diversity and Fairness in Pharmacoepidemiologic Research. </w:t>
      </w:r>
      <w:r>
        <w:rPr>
          <w:i w:val="1"/>
          <w:iCs w:val="1"/>
        </w:rPr>
        <w:t xml:space="preserve">Pharmacoepidemiologiy and Drug Safety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(e70175). https://doi.org/https://doi.org/10.1002/pds.70175</w:t>
      </w:r>
    </w:p>
    <w:p>
      <w:pPr>
        <w:spacing w:after="240" w:line="240" w:lineRule="atLeast"/>
      </w:pPr>
      <w:r>
        <w:rPr/>
        <w:t xml:space="preserve">Martinez de la Torre, A., Leshetkina, P., Ahanor, O., &amp; Maritz, R. (2025). Integrating and Standardizing Functioning Outcomes in Rheumatoid Arthritis Pharmacological Trials: A Scoping Review Using the International Classification of Functioning, Disability and Health (ICF). </w:t>
      </w:r>
      <w:r>
        <w:rPr>
          <w:i w:val="1"/>
          <w:iCs w:val="1"/>
        </w:rPr>
        <w:t xml:space="preserve">Journal of Clinical Epidemiology</w:t>
      </w:r>
      <w:r>
        <w:rPr/>
        <w:t xml:space="preserve">, 112093 ff. https://doi.org/https://doi.org/10.1016/j.jclinepi.2025.112093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Dr. Adrian Martinez de la Torre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Dr. Adrian Martinez de la Torre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